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1C1C" w14:textId="77777777" w:rsidR="0077289C" w:rsidRPr="00690AEB" w:rsidRDefault="0077289C" w:rsidP="0077289C">
      <w:r w:rsidRPr="00690AEB">
        <w:t>“</w:t>
      </w:r>
      <w:r w:rsidRPr="00690AEB">
        <w:rPr>
          <w:b/>
          <w:bCs/>
        </w:rPr>
        <w:t>Open publications and their underpinning data, open software code and the Global Instrumentation Commons”</w:t>
      </w:r>
    </w:p>
    <w:p w14:paraId="77AF4C04" w14:textId="77777777" w:rsidR="0077289C" w:rsidRPr="00690AEB" w:rsidRDefault="0077289C" w:rsidP="0077289C">
      <w:r w:rsidRPr="00690AEB">
        <w:t>John R Helliwell</w:t>
      </w:r>
    </w:p>
    <w:p w14:paraId="30A88222" w14:textId="1B041A3C" w:rsidR="00563D2E" w:rsidRPr="00563D2E" w:rsidRDefault="00563D2E" w:rsidP="00563D2E">
      <w:r w:rsidRPr="00563D2E">
        <w:t xml:space="preserve">I know that open research is a good thing to ensure my laboratory’s research findings are as reproducible as possible. Accordingly, as a laboratory leader, I have made all our scientific outputs as available as possible. This involved, as resources grew, such as open access of our publications, protein structure coordinates and structure factors free to deposit and use via the PDB and, as archiving technology expanded, raw diffraction data via e.g.  </w:t>
      </w:r>
      <w:proofErr w:type="spellStart"/>
      <w:r w:rsidRPr="00563D2E">
        <w:t>Zenodo</w:t>
      </w:r>
      <w:proofErr w:type="spellEnd"/>
      <w:r w:rsidRPr="00563D2E">
        <w:t xml:space="preserve">. Such an approach made our findings available to all researchers in whatever financial circumstances they found themselves in, useful to Global North and Global South research communities. As a scientific civil servant, I also championed that our beamlines at the UK SRS Daresbury be as accessible as possible including by telepresence thus joining the global instrumentation commons. In one project theme we developed and extensively validated software (the Daresbury Laue software) and made the source code openly available. This action allowed prompt development of synchrotron and neutron Laue macromolecular crystallography at the world’s central facilities. Occasionally our research was of educational and public interest, and we issued press releases and gave public lectures explaining our results, as Einstein said, “as simply as possible but no simpler”. We had fun with our </w:t>
      </w:r>
      <w:r>
        <w:t xml:space="preserve">public </w:t>
      </w:r>
      <w:r w:rsidRPr="00563D2E">
        <w:t xml:space="preserve">lecture titles attracting enthusiastic audiences to such as “Why do lobsters change colour on cooking?”. Our SRS beamlines were successful, and we created the Daresbury Analytical and Research Technical Services </w:t>
      </w:r>
      <w:r>
        <w:t xml:space="preserve">(DARTS) </w:t>
      </w:r>
      <w:r w:rsidRPr="00563D2E">
        <w:t xml:space="preserve">for access by industry to use them to support their confidential i.e. closed research in developing and improving their products. As consumers we can choose which product suits us; this I define as the Public Good. In recent years I have represented </w:t>
      </w:r>
      <w:proofErr w:type="spellStart"/>
      <w:r w:rsidRPr="00563D2E">
        <w:t>IUCr</w:t>
      </w:r>
      <w:proofErr w:type="spellEnd"/>
      <w:r w:rsidRPr="00563D2E">
        <w:t xml:space="preserve"> at UNESCO’s Working Groups on Open Science and whose definition of open science was not at all the same as I followed in the decades of my science career in open research for reproducibility. My work with DARTS for industry resonates with the UN Sustainability Development Goal 9 for industry. Recently two of my books featured in a breach of copyright class action lawsuit involving 500,000 pirated books. This high-profile legal case shows tensions between data reuse and copyright. To conclude, this whole scene </w:t>
      </w:r>
      <w:r w:rsidR="003E7EDB">
        <w:t xml:space="preserve">of open science has diverse interpretations and </w:t>
      </w:r>
      <w:r w:rsidRPr="00563D2E">
        <w:t>is an evolving one.</w:t>
      </w:r>
    </w:p>
    <w:p w14:paraId="12EB85A8" w14:textId="77777777" w:rsidR="00563D2E" w:rsidRDefault="00563D2E" w:rsidP="00690AEB"/>
    <w:p w14:paraId="10FF5A37" w14:textId="77777777" w:rsidR="00563D2E" w:rsidRDefault="00563D2E" w:rsidP="00690AEB"/>
    <w:p w14:paraId="154C64B1" w14:textId="77777777" w:rsidR="00563D2E" w:rsidRDefault="00563D2E" w:rsidP="00690AEB"/>
    <w:p w14:paraId="05E29AA4" w14:textId="77777777" w:rsidR="00563D2E" w:rsidRDefault="00563D2E" w:rsidP="00690AEB"/>
    <w:p w14:paraId="709E4E68" w14:textId="26AD5734" w:rsidR="000002C1" w:rsidRDefault="000002C1"/>
    <w:sectPr w:rsidR="00000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1250"/>
    <w:multiLevelType w:val="hybridMultilevel"/>
    <w:tmpl w:val="32460710"/>
    <w:lvl w:ilvl="0" w:tplc="3208B730">
      <w:start w:val="1"/>
      <w:numFmt w:val="bullet"/>
      <w:lvlText w:val="•"/>
      <w:lvlJc w:val="left"/>
      <w:pPr>
        <w:tabs>
          <w:tab w:val="num" w:pos="720"/>
        </w:tabs>
        <w:ind w:left="720" w:hanging="360"/>
      </w:pPr>
      <w:rPr>
        <w:rFonts w:ascii="Arial" w:hAnsi="Arial" w:hint="default"/>
      </w:rPr>
    </w:lvl>
    <w:lvl w:ilvl="1" w:tplc="226A8CD0" w:tentative="1">
      <w:start w:val="1"/>
      <w:numFmt w:val="bullet"/>
      <w:lvlText w:val="•"/>
      <w:lvlJc w:val="left"/>
      <w:pPr>
        <w:tabs>
          <w:tab w:val="num" w:pos="1440"/>
        </w:tabs>
        <w:ind w:left="1440" w:hanging="360"/>
      </w:pPr>
      <w:rPr>
        <w:rFonts w:ascii="Arial" w:hAnsi="Arial" w:hint="default"/>
      </w:rPr>
    </w:lvl>
    <w:lvl w:ilvl="2" w:tplc="96B4DD2C" w:tentative="1">
      <w:start w:val="1"/>
      <w:numFmt w:val="bullet"/>
      <w:lvlText w:val="•"/>
      <w:lvlJc w:val="left"/>
      <w:pPr>
        <w:tabs>
          <w:tab w:val="num" w:pos="2160"/>
        </w:tabs>
        <w:ind w:left="2160" w:hanging="360"/>
      </w:pPr>
      <w:rPr>
        <w:rFonts w:ascii="Arial" w:hAnsi="Arial" w:hint="default"/>
      </w:rPr>
    </w:lvl>
    <w:lvl w:ilvl="3" w:tplc="638A1FC8" w:tentative="1">
      <w:start w:val="1"/>
      <w:numFmt w:val="bullet"/>
      <w:lvlText w:val="•"/>
      <w:lvlJc w:val="left"/>
      <w:pPr>
        <w:tabs>
          <w:tab w:val="num" w:pos="2880"/>
        </w:tabs>
        <w:ind w:left="2880" w:hanging="360"/>
      </w:pPr>
      <w:rPr>
        <w:rFonts w:ascii="Arial" w:hAnsi="Arial" w:hint="default"/>
      </w:rPr>
    </w:lvl>
    <w:lvl w:ilvl="4" w:tplc="B366BFF0" w:tentative="1">
      <w:start w:val="1"/>
      <w:numFmt w:val="bullet"/>
      <w:lvlText w:val="•"/>
      <w:lvlJc w:val="left"/>
      <w:pPr>
        <w:tabs>
          <w:tab w:val="num" w:pos="3600"/>
        </w:tabs>
        <w:ind w:left="3600" w:hanging="360"/>
      </w:pPr>
      <w:rPr>
        <w:rFonts w:ascii="Arial" w:hAnsi="Arial" w:hint="default"/>
      </w:rPr>
    </w:lvl>
    <w:lvl w:ilvl="5" w:tplc="0CFA36B0" w:tentative="1">
      <w:start w:val="1"/>
      <w:numFmt w:val="bullet"/>
      <w:lvlText w:val="•"/>
      <w:lvlJc w:val="left"/>
      <w:pPr>
        <w:tabs>
          <w:tab w:val="num" w:pos="4320"/>
        </w:tabs>
        <w:ind w:left="4320" w:hanging="360"/>
      </w:pPr>
      <w:rPr>
        <w:rFonts w:ascii="Arial" w:hAnsi="Arial" w:hint="default"/>
      </w:rPr>
    </w:lvl>
    <w:lvl w:ilvl="6" w:tplc="60004F20" w:tentative="1">
      <w:start w:val="1"/>
      <w:numFmt w:val="bullet"/>
      <w:lvlText w:val="•"/>
      <w:lvlJc w:val="left"/>
      <w:pPr>
        <w:tabs>
          <w:tab w:val="num" w:pos="5040"/>
        </w:tabs>
        <w:ind w:left="5040" w:hanging="360"/>
      </w:pPr>
      <w:rPr>
        <w:rFonts w:ascii="Arial" w:hAnsi="Arial" w:hint="default"/>
      </w:rPr>
    </w:lvl>
    <w:lvl w:ilvl="7" w:tplc="F0847914" w:tentative="1">
      <w:start w:val="1"/>
      <w:numFmt w:val="bullet"/>
      <w:lvlText w:val="•"/>
      <w:lvlJc w:val="left"/>
      <w:pPr>
        <w:tabs>
          <w:tab w:val="num" w:pos="5760"/>
        </w:tabs>
        <w:ind w:left="5760" w:hanging="360"/>
      </w:pPr>
      <w:rPr>
        <w:rFonts w:ascii="Arial" w:hAnsi="Arial" w:hint="default"/>
      </w:rPr>
    </w:lvl>
    <w:lvl w:ilvl="8" w:tplc="8ADEF984" w:tentative="1">
      <w:start w:val="1"/>
      <w:numFmt w:val="bullet"/>
      <w:lvlText w:val="•"/>
      <w:lvlJc w:val="left"/>
      <w:pPr>
        <w:tabs>
          <w:tab w:val="num" w:pos="6480"/>
        </w:tabs>
        <w:ind w:left="6480" w:hanging="360"/>
      </w:pPr>
      <w:rPr>
        <w:rFonts w:ascii="Arial" w:hAnsi="Arial" w:hint="default"/>
      </w:rPr>
    </w:lvl>
  </w:abstractNum>
  <w:num w:numId="1" w16cid:durableId="16291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EB"/>
    <w:rsid w:val="000002C1"/>
    <w:rsid w:val="000076DC"/>
    <w:rsid w:val="00043DF1"/>
    <w:rsid w:val="00107F53"/>
    <w:rsid w:val="00170D26"/>
    <w:rsid w:val="00174514"/>
    <w:rsid w:val="002664EF"/>
    <w:rsid w:val="00346B9F"/>
    <w:rsid w:val="003D46CE"/>
    <w:rsid w:val="003E7EDB"/>
    <w:rsid w:val="00563D2E"/>
    <w:rsid w:val="005A3AD8"/>
    <w:rsid w:val="005E2D97"/>
    <w:rsid w:val="0062489D"/>
    <w:rsid w:val="00690AEB"/>
    <w:rsid w:val="0077289C"/>
    <w:rsid w:val="008133F9"/>
    <w:rsid w:val="00861F1E"/>
    <w:rsid w:val="00936C45"/>
    <w:rsid w:val="00C1534A"/>
    <w:rsid w:val="00C51C2B"/>
    <w:rsid w:val="00CC5F01"/>
    <w:rsid w:val="00E45C34"/>
    <w:rsid w:val="00E8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C9A0"/>
  <w15:chartTrackingRefBased/>
  <w15:docId w15:val="{468E709A-79E9-4694-BAEE-D53FACFE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2E2A25"/>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AEB"/>
    <w:rPr>
      <w:rFonts w:eastAsiaTheme="majorEastAsia" w:cstheme="majorBidi"/>
      <w:color w:val="272727" w:themeColor="text1" w:themeTint="D8"/>
    </w:rPr>
  </w:style>
  <w:style w:type="paragraph" w:styleId="Title">
    <w:name w:val="Title"/>
    <w:basedOn w:val="Normal"/>
    <w:next w:val="Normal"/>
    <w:link w:val="TitleChar"/>
    <w:uiPriority w:val="10"/>
    <w:qFormat/>
    <w:rsid w:val="00690AE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90AE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90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AEB"/>
    <w:pPr>
      <w:spacing w:before="160"/>
      <w:jc w:val="center"/>
    </w:pPr>
    <w:rPr>
      <w:i/>
      <w:iCs/>
      <w:color w:val="404040" w:themeColor="text1" w:themeTint="BF"/>
    </w:rPr>
  </w:style>
  <w:style w:type="character" w:customStyle="1" w:styleId="QuoteChar">
    <w:name w:val="Quote Char"/>
    <w:basedOn w:val="DefaultParagraphFont"/>
    <w:link w:val="Quote"/>
    <w:uiPriority w:val="29"/>
    <w:rsid w:val="00690AEB"/>
    <w:rPr>
      <w:i/>
      <w:iCs/>
      <w:color w:val="404040" w:themeColor="text1" w:themeTint="BF"/>
    </w:rPr>
  </w:style>
  <w:style w:type="paragraph" w:styleId="ListParagraph">
    <w:name w:val="List Paragraph"/>
    <w:basedOn w:val="Normal"/>
    <w:uiPriority w:val="34"/>
    <w:qFormat/>
    <w:rsid w:val="00690AEB"/>
    <w:pPr>
      <w:ind w:left="720"/>
      <w:contextualSpacing/>
    </w:pPr>
  </w:style>
  <w:style w:type="character" w:styleId="IntenseEmphasis">
    <w:name w:val="Intense Emphasis"/>
    <w:basedOn w:val="DefaultParagraphFont"/>
    <w:uiPriority w:val="21"/>
    <w:qFormat/>
    <w:rsid w:val="00690AEB"/>
    <w:rPr>
      <w:i/>
      <w:iCs/>
      <w:color w:val="0F4761" w:themeColor="accent1" w:themeShade="BF"/>
    </w:rPr>
  </w:style>
  <w:style w:type="paragraph" w:styleId="IntenseQuote">
    <w:name w:val="Intense Quote"/>
    <w:basedOn w:val="Normal"/>
    <w:next w:val="Normal"/>
    <w:link w:val="IntenseQuoteChar"/>
    <w:uiPriority w:val="30"/>
    <w:qFormat/>
    <w:rsid w:val="00690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AEB"/>
    <w:rPr>
      <w:i/>
      <w:iCs/>
      <w:color w:val="0F4761" w:themeColor="accent1" w:themeShade="BF"/>
    </w:rPr>
  </w:style>
  <w:style w:type="character" w:styleId="IntenseReference">
    <w:name w:val="Intense Reference"/>
    <w:basedOn w:val="DefaultParagraphFont"/>
    <w:uiPriority w:val="32"/>
    <w:qFormat/>
    <w:rsid w:val="00690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2143</Characters>
  <Application>Microsoft Office Word</Application>
  <DocSecurity>0</DocSecurity>
  <Lines>31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Helliwell</dc:creator>
  <cp:keywords/>
  <dc:description/>
  <cp:lastModifiedBy>John Helliwell</cp:lastModifiedBy>
  <cp:revision>2</cp:revision>
  <dcterms:created xsi:type="dcterms:W3CDTF">2026-01-23T16:06:00Z</dcterms:created>
  <dcterms:modified xsi:type="dcterms:W3CDTF">2026-01-23T16:06:00Z</dcterms:modified>
</cp:coreProperties>
</file>